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DA" w:rsidRPr="007B20DA" w:rsidRDefault="007B20DA" w:rsidP="007B20DA">
      <w:pPr>
        <w:jc w:val="center"/>
        <w:rPr>
          <w:rFonts w:ascii="Arial" w:hAnsi="Arial" w:cs="Arial"/>
          <w:b/>
          <w:szCs w:val="24"/>
        </w:rPr>
      </w:pPr>
      <w:r w:rsidRPr="007B20DA">
        <w:rPr>
          <w:rFonts w:ascii="Arial" w:hAnsi="Arial" w:cs="Arial"/>
          <w:b/>
          <w:color w:val="000000"/>
          <w:szCs w:val="24"/>
        </w:rPr>
        <w:t>Thir</w:t>
      </w:r>
      <w:r w:rsidRPr="007B20DA">
        <w:rPr>
          <w:rFonts w:ascii="Arial" w:hAnsi="Arial" w:cs="Arial"/>
          <w:b/>
          <w:color w:val="000000"/>
          <w:szCs w:val="24"/>
        </w:rPr>
        <w:t>d</w:t>
      </w:r>
      <w:r w:rsidRPr="007B20DA">
        <w:rPr>
          <w:rFonts w:ascii="Arial" w:hAnsi="Arial" w:cs="Arial"/>
          <w:b/>
          <w:szCs w:val="24"/>
        </w:rPr>
        <w:t xml:space="preserve"> Sitting of the </w:t>
      </w:r>
      <w:r w:rsidRPr="007B20DA">
        <w:rPr>
          <w:rFonts w:ascii="Arial" w:hAnsi="Arial" w:cs="Arial"/>
          <w:b/>
          <w:color w:val="000000"/>
          <w:szCs w:val="24"/>
        </w:rPr>
        <w:t>First</w:t>
      </w:r>
      <w:r w:rsidRPr="007B20DA">
        <w:rPr>
          <w:rFonts w:ascii="Arial" w:hAnsi="Arial" w:cs="Arial"/>
          <w:b/>
          <w:szCs w:val="24"/>
        </w:rPr>
        <w:t xml:space="preserve"> Regular Session of the National Assembly of the Republic of Serbia in 2013</w:t>
      </w:r>
    </w:p>
    <w:p w:rsidR="007B20DA" w:rsidRPr="007B20DA" w:rsidRDefault="007B20DA" w:rsidP="007B20DA">
      <w:pPr>
        <w:jc w:val="center"/>
        <w:rPr>
          <w:rFonts w:ascii="Arial" w:hAnsi="Arial" w:cs="Arial"/>
          <w:b/>
          <w:szCs w:val="24"/>
        </w:rPr>
      </w:pP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Railway Bill, submitted by the Government,</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Bill on Patients’ Rights, submitted by the Government,</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Bill on Protection of Persons with Mental Health Problems, submitted by the Government,</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 xml:space="preserve">Bill on the Publication of Laws and Other Regulations and Acts, submitted by the Government, </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 xml:space="preserve">Bill amending and modifying the Criminal Procedure Code, submitted by MPs </w:t>
      </w:r>
      <w:proofErr w:type="spellStart"/>
      <w:r w:rsidRPr="007B20DA">
        <w:rPr>
          <w:rFonts w:ascii="Arial" w:hAnsi="Arial" w:cs="Arial"/>
        </w:rPr>
        <w:t>Aleksandar</w:t>
      </w:r>
      <w:proofErr w:type="spellEnd"/>
      <w:r w:rsidRPr="007B20DA">
        <w:rPr>
          <w:rFonts w:ascii="Arial" w:hAnsi="Arial" w:cs="Arial"/>
        </w:rPr>
        <w:t xml:space="preserve"> </w:t>
      </w:r>
      <w:proofErr w:type="spellStart"/>
      <w:r w:rsidRPr="007B20DA">
        <w:rPr>
          <w:rFonts w:ascii="Arial" w:hAnsi="Arial" w:cs="Arial"/>
        </w:rPr>
        <w:t>Jugovic</w:t>
      </w:r>
      <w:proofErr w:type="spellEnd"/>
      <w:r w:rsidRPr="007B20DA">
        <w:rPr>
          <w:rFonts w:ascii="Arial" w:hAnsi="Arial" w:cs="Arial"/>
        </w:rPr>
        <w:t xml:space="preserve">, </w:t>
      </w:r>
      <w:proofErr w:type="spellStart"/>
      <w:r w:rsidRPr="007B20DA">
        <w:rPr>
          <w:rFonts w:ascii="Arial" w:hAnsi="Arial" w:cs="Arial"/>
        </w:rPr>
        <w:t>Olgica</w:t>
      </w:r>
      <w:proofErr w:type="spellEnd"/>
      <w:r w:rsidRPr="007B20DA">
        <w:rPr>
          <w:rFonts w:ascii="Arial" w:hAnsi="Arial" w:cs="Arial"/>
        </w:rPr>
        <w:t xml:space="preserve"> </w:t>
      </w:r>
      <w:proofErr w:type="spellStart"/>
      <w:r w:rsidRPr="007B20DA">
        <w:rPr>
          <w:rFonts w:ascii="Arial" w:hAnsi="Arial" w:cs="Arial"/>
        </w:rPr>
        <w:t>Batic</w:t>
      </w:r>
      <w:proofErr w:type="spellEnd"/>
      <w:r w:rsidRPr="007B20DA">
        <w:rPr>
          <w:rFonts w:ascii="Arial" w:hAnsi="Arial" w:cs="Arial"/>
        </w:rPr>
        <w:t xml:space="preserve">, </w:t>
      </w:r>
      <w:proofErr w:type="spellStart"/>
      <w:r w:rsidRPr="007B20DA">
        <w:rPr>
          <w:rFonts w:ascii="Arial" w:hAnsi="Arial" w:cs="Arial"/>
        </w:rPr>
        <w:t>Mirko</w:t>
      </w:r>
      <w:proofErr w:type="spellEnd"/>
      <w:r w:rsidRPr="007B20DA">
        <w:rPr>
          <w:rFonts w:ascii="Arial" w:hAnsi="Arial" w:cs="Arial"/>
        </w:rPr>
        <w:t xml:space="preserve"> </w:t>
      </w:r>
      <w:proofErr w:type="spellStart"/>
      <w:r w:rsidRPr="007B20DA">
        <w:rPr>
          <w:rFonts w:ascii="Arial" w:hAnsi="Arial" w:cs="Arial"/>
        </w:rPr>
        <w:t>Cikiriz</w:t>
      </w:r>
      <w:proofErr w:type="spellEnd"/>
      <w:r w:rsidRPr="007B20DA">
        <w:rPr>
          <w:rFonts w:ascii="Arial" w:hAnsi="Arial" w:cs="Arial"/>
        </w:rPr>
        <w:t xml:space="preserve">, </w:t>
      </w:r>
      <w:proofErr w:type="spellStart"/>
      <w:r w:rsidRPr="007B20DA">
        <w:rPr>
          <w:rFonts w:ascii="Arial" w:hAnsi="Arial" w:cs="Arial"/>
        </w:rPr>
        <w:t>Zika</w:t>
      </w:r>
      <w:proofErr w:type="spellEnd"/>
      <w:r w:rsidRPr="007B20DA">
        <w:rPr>
          <w:rFonts w:ascii="Arial" w:hAnsi="Arial" w:cs="Arial"/>
        </w:rPr>
        <w:t xml:space="preserve"> </w:t>
      </w:r>
      <w:proofErr w:type="spellStart"/>
      <w:r w:rsidRPr="007B20DA">
        <w:rPr>
          <w:rFonts w:ascii="Arial" w:hAnsi="Arial" w:cs="Arial"/>
        </w:rPr>
        <w:t>Gojkovic</w:t>
      </w:r>
      <w:proofErr w:type="spellEnd"/>
      <w:r w:rsidRPr="007B20DA">
        <w:rPr>
          <w:rFonts w:ascii="Arial" w:hAnsi="Arial" w:cs="Arial"/>
        </w:rPr>
        <w:t xml:space="preserve"> and </w:t>
      </w:r>
      <w:proofErr w:type="spellStart"/>
      <w:r w:rsidRPr="007B20DA">
        <w:rPr>
          <w:rFonts w:ascii="Arial" w:hAnsi="Arial" w:cs="Arial"/>
        </w:rPr>
        <w:t>Aleksandar</w:t>
      </w:r>
      <w:proofErr w:type="spellEnd"/>
      <w:r w:rsidRPr="007B20DA">
        <w:rPr>
          <w:rFonts w:ascii="Arial" w:hAnsi="Arial" w:cs="Arial"/>
        </w:rPr>
        <w:t xml:space="preserve"> </w:t>
      </w:r>
      <w:proofErr w:type="spellStart"/>
      <w:r w:rsidRPr="007B20DA">
        <w:rPr>
          <w:rFonts w:ascii="Arial" w:hAnsi="Arial" w:cs="Arial"/>
        </w:rPr>
        <w:t>Cotric</w:t>
      </w:r>
      <w:proofErr w:type="spellEnd"/>
      <w:r w:rsidRPr="007B20DA">
        <w:rPr>
          <w:rFonts w:ascii="Arial" w:hAnsi="Arial" w:cs="Arial"/>
        </w:rPr>
        <w:t>,</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 xml:space="preserve">Bill on the Confirmation of the </w:t>
      </w:r>
      <w:r w:rsidRPr="007B20DA">
        <w:rPr>
          <w:rFonts w:ascii="Arial" w:hAnsi="Arial" w:cs="Arial"/>
          <w:i/>
        </w:rPr>
        <w:t>S</w:t>
      </w:r>
      <w:r w:rsidRPr="007B20DA">
        <w:rPr>
          <w:rStyle w:val="Emphasis"/>
          <w:rFonts w:ascii="Arial" w:hAnsi="Arial" w:cs="Arial"/>
          <w:i w:val="0"/>
        </w:rPr>
        <w:t>trasbourg Convention</w:t>
      </w:r>
      <w:r w:rsidRPr="007B20DA">
        <w:rPr>
          <w:rStyle w:val="st"/>
          <w:rFonts w:ascii="Arial" w:hAnsi="Arial" w:cs="Arial"/>
        </w:rPr>
        <w:t xml:space="preserve"> on the Limitation of Liability in Inland Navigation (</w:t>
      </w:r>
      <w:r w:rsidRPr="007B20DA">
        <w:rPr>
          <w:rStyle w:val="Emphasis"/>
          <w:rFonts w:ascii="Arial" w:hAnsi="Arial" w:cs="Arial"/>
          <w:i w:val="0"/>
        </w:rPr>
        <w:t>CLNI</w:t>
      </w:r>
      <w:r w:rsidRPr="007B20DA">
        <w:rPr>
          <w:rStyle w:val="st"/>
          <w:rFonts w:ascii="Arial" w:hAnsi="Arial" w:cs="Arial"/>
        </w:rPr>
        <w:t xml:space="preserve"> 2012), </w:t>
      </w:r>
      <w:r w:rsidRPr="007B20DA">
        <w:rPr>
          <w:rFonts w:ascii="Arial" w:hAnsi="Arial" w:cs="Arial"/>
        </w:rPr>
        <w:t>submitted by the Government,</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Bill on the Confirmation of the Maritime Transport Cooperation Agreement between the Government of the Republic of Serbia and Government of the Republic of Cyprus, submitted by the Government,</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 xml:space="preserve">Proposal of the Decision on the use and participation of the members of the Serbian Armed Forces in the </w:t>
      </w:r>
      <w:r w:rsidRPr="007B20DA">
        <w:rPr>
          <w:rStyle w:val="st"/>
          <w:rFonts w:ascii="Arial" w:hAnsi="Arial" w:cs="Arial"/>
        </w:rPr>
        <w:t>European Union Training Mission Mali (EUTM Mali) in 2013,</w:t>
      </w:r>
      <w:r w:rsidRPr="007B20DA">
        <w:rPr>
          <w:rFonts w:ascii="Arial" w:hAnsi="Arial" w:cs="Arial"/>
        </w:rPr>
        <w:t xml:space="preserve"> submitted by the Government,</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Security Services Control Committee Report on the supervision implemented over the security services’ work in 2012, with a Decision Proposal on the adoption of said Report, submitted by the Security Services Control Committee of the National Assembly,</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Bill on the Confirmation of the Agreement between the Government of the Republic of Serbia and the Government of the Republic of Turkey on the Employment of Family Members of the Staff of Diplomatic and Consular Representative Offices, submitted by the Government,</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Bill on the Confirmation of the Agreement between the Government of the Republic of Serbia and Government of the Republic of Macedonia on the Employment of Family Members of the Staff of Diplomatic and Consular Representative Offices, submitted by the Government,</w:t>
      </w:r>
      <w:bookmarkStart w:id="0" w:name="_GoBack"/>
      <w:bookmarkEnd w:id="0"/>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lastRenderedPageBreak/>
        <w:t xml:space="preserve">Proposal of the Decision amending the Decision on the dismissal and appointment of members and substitute members of the Republic Electoral Commission, submitted by the Liberal Democratic Party Parliamentary Group, </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 xml:space="preserve">Proposal of the Decision amending the Decision on the Election of Members and Deputy Members of the Committees of the National Assembly of the Republic of Serbia, submitted by the United Regions of Serbia Parliamentary Group, </w:t>
      </w:r>
    </w:p>
    <w:p w:rsidR="007B20DA" w:rsidRPr="007B20DA" w:rsidRDefault="007B20DA" w:rsidP="005356C1">
      <w:pPr>
        <w:pStyle w:val="ListParagraph"/>
        <w:numPr>
          <w:ilvl w:val="0"/>
          <w:numId w:val="1"/>
        </w:numPr>
        <w:spacing w:line="360" w:lineRule="auto"/>
        <w:jc w:val="both"/>
        <w:rPr>
          <w:rFonts w:ascii="Arial" w:hAnsi="Arial" w:cs="Arial"/>
        </w:rPr>
      </w:pPr>
      <w:r w:rsidRPr="007B20DA">
        <w:rPr>
          <w:rFonts w:ascii="Arial" w:hAnsi="Arial" w:cs="Arial"/>
        </w:rPr>
        <w:t>Proposal of the Decision amending the Decision on the Election of Members and Deputy Members of the Committees of the National Assembly of the Republic of Serbia, submitted by the Democratic Party Parliamentary Group.</w:t>
      </w:r>
    </w:p>
    <w:p w:rsidR="000673C7" w:rsidRPr="007B20DA" w:rsidRDefault="000673C7">
      <w:pPr>
        <w:rPr>
          <w:szCs w:val="24"/>
        </w:rPr>
      </w:pPr>
    </w:p>
    <w:sectPr w:rsidR="000673C7" w:rsidRPr="007B20DA" w:rsidSect="009D115A">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53C7D"/>
    <w:multiLevelType w:val="hybridMultilevel"/>
    <w:tmpl w:val="1ABACBD6"/>
    <w:lvl w:ilvl="0" w:tplc="53625F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DA"/>
    <w:rsid w:val="000673C7"/>
    <w:rsid w:val="005356C1"/>
    <w:rsid w:val="007B20DA"/>
    <w:rsid w:val="009D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B20DA"/>
  </w:style>
  <w:style w:type="character" w:styleId="Emphasis">
    <w:name w:val="Emphasis"/>
    <w:basedOn w:val="DefaultParagraphFont"/>
    <w:uiPriority w:val="20"/>
    <w:qFormat/>
    <w:rsid w:val="007B20DA"/>
    <w:rPr>
      <w:i/>
      <w:iCs/>
    </w:rPr>
  </w:style>
  <w:style w:type="paragraph" w:styleId="ListParagraph">
    <w:name w:val="List Paragraph"/>
    <w:basedOn w:val="Normal"/>
    <w:uiPriority w:val="34"/>
    <w:qFormat/>
    <w:rsid w:val="007B20DA"/>
    <w:pPr>
      <w:spacing w:after="0" w:line="240" w:lineRule="auto"/>
      <w:ind w:left="720"/>
      <w:contextualSpacing/>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B20DA"/>
  </w:style>
  <w:style w:type="character" w:styleId="Emphasis">
    <w:name w:val="Emphasis"/>
    <w:basedOn w:val="DefaultParagraphFont"/>
    <w:uiPriority w:val="20"/>
    <w:qFormat/>
    <w:rsid w:val="007B20DA"/>
    <w:rPr>
      <w:i/>
      <w:iCs/>
    </w:rPr>
  </w:style>
  <w:style w:type="paragraph" w:styleId="ListParagraph">
    <w:name w:val="List Paragraph"/>
    <w:basedOn w:val="Normal"/>
    <w:uiPriority w:val="34"/>
    <w:qFormat/>
    <w:rsid w:val="007B20DA"/>
    <w:pPr>
      <w:spacing w:after="0" w:line="240" w:lineRule="auto"/>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Slavkoski</dc:creator>
  <cp:lastModifiedBy>Mirjana Slavkoski</cp:lastModifiedBy>
  <cp:revision>2</cp:revision>
  <dcterms:created xsi:type="dcterms:W3CDTF">2013-05-08T14:17:00Z</dcterms:created>
  <dcterms:modified xsi:type="dcterms:W3CDTF">2013-05-08T14:20:00Z</dcterms:modified>
</cp:coreProperties>
</file>